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1A19B" w14:textId="77777777" w:rsidR="00A61D74" w:rsidRPr="00A24DCC" w:rsidRDefault="00502DBA" w:rsidP="00502DBA">
      <w:pPr>
        <w:spacing w:before="100" w:beforeAutospacing="1" w:after="100" w:afterAutospacing="1"/>
        <w:jc w:val="center"/>
        <w:outlineLvl w:val="0"/>
        <w:rPr>
          <w:rFonts w:ascii="Roboto" w:eastAsia="Times New Roman" w:hAnsi="Roboto"/>
          <w:b/>
          <w:bCs/>
          <w:color w:val="505050"/>
          <w:kern w:val="36"/>
          <w:sz w:val="48"/>
          <w:szCs w:val="48"/>
          <w:lang w:eastAsia="en-GB"/>
        </w:rPr>
      </w:pPr>
      <w:r>
        <w:rPr>
          <w:rFonts w:ascii="Roboto" w:eastAsia="Times New Roman" w:hAnsi="Roboto"/>
          <w:b/>
          <w:bCs/>
          <w:color w:val="505050"/>
          <w:kern w:val="36"/>
          <w:sz w:val="48"/>
          <w:szCs w:val="48"/>
          <w:lang w:eastAsia="en-GB"/>
        </w:rPr>
        <w:t>Reference m</w:t>
      </w:r>
      <w:r w:rsidR="00A61D74" w:rsidRPr="00A24DCC">
        <w:rPr>
          <w:rFonts w:ascii="Roboto" w:eastAsia="Times New Roman" w:hAnsi="Roboto"/>
          <w:b/>
          <w:bCs/>
          <w:color w:val="505050"/>
          <w:kern w:val="36"/>
          <w:sz w:val="48"/>
          <w:szCs w:val="48"/>
          <w:lang w:eastAsia="en-GB"/>
        </w:rPr>
        <w:t xml:space="preserve">etadata </w:t>
      </w:r>
      <w:r>
        <w:rPr>
          <w:rFonts w:ascii="Roboto" w:eastAsia="Times New Roman" w:hAnsi="Roboto"/>
          <w:b/>
          <w:bCs/>
          <w:color w:val="505050"/>
          <w:kern w:val="36"/>
          <w:sz w:val="48"/>
          <w:szCs w:val="48"/>
          <w:lang w:eastAsia="en-GB"/>
        </w:rPr>
        <w:t>template</w:t>
      </w:r>
      <w:r w:rsidR="00A61D74" w:rsidRPr="00A24DCC">
        <w:rPr>
          <w:rFonts w:ascii="Roboto" w:eastAsia="Times New Roman" w:hAnsi="Roboto"/>
          <w:b/>
          <w:bCs/>
          <w:color w:val="505050"/>
          <w:kern w:val="36"/>
          <w:sz w:val="48"/>
          <w:szCs w:val="48"/>
          <w:lang w:eastAsia="en-GB"/>
        </w:rPr>
        <w:t xml:space="preserve"> for </w:t>
      </w:r>
      <w:r>
        <w:rPr>
          <w:rFonts w:ascii="Roboto" w:eastAsia="Times New Roman" w:hAnsi="Roboto"/>
          <w:b/>
          <w:bCs/>
          <w:color w:val="505050"/>
          <w:kern w:val="36"/>
          <w:sz w:val="48"/>
          <w:szCs w:val="48"/>
          <w:lang w:eastAsia="en-GB"/>
        </w:rPr>
        <w:t>data reported on the Sustainable Development Goals (SDGs)</w:t>
      </w:r>
    </w:p>
    <w:p w14:paraId="13E1B08C" w14:textId="5455BDC8" w:rsidR="00A61D74" w:rsidRPr="00621893" w:rsidRDefault="001332E0" w:rsidP="001332E0">
      <w:pP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</w:pP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The purpose of this 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template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is for international agencies to </w:t>
      </w: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submit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reference 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metadata on the agreed upon </w:t>
      </w:r>
      <w:r w:rsid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tier I and II 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global indicators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and associated data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</w:t>
      </w: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for which they are responsible, in order 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to monitor the Sustainable Development Goals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(SDGs)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and targets in a consistent manner. </w:t>
      </w:r>
      <w:r w:rsidR="00E976B9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In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order to ensure coherence and consistency of the metadata that will be </w:t>
      </w: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presented alongside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the SDG indicator database, </w:t>
      </w: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we are requesting </w:t>
      </w:r>
      <w:r w:rsidR="00E976B9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uniform </w:t>
      </w: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reference 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metadata</w:t>
      </w: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on the </w:t>
      </w:r>
      <w:r w:rsidR="00E976B9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global indicators</w:t>
      </w:r>
      <w:r w:rsidRP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and </w:t>
      </w:r>
      <w:r w:rsidR="00E976B9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on </w:t>
      </w:r>
      <w:r w:rsidRP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associated data</w:t>
      </w:r>
      <w:r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that you are reporting</w:t>
      </w:r>
      <w:r w:rsidR="00E976B9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using this standard template</w:t>
      </w:r>
      <w:r w:rsidR="00A61D74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. </w:t>
      </w:r>
    </w:p>
    <w:p w14:paraId="543E9A70" w14:textId="47BD781C" w:rsidR="00A61D74" w:rsidRPr="00621893" w:rsidRDefault="00A61D74" w:rsidP="00B54077">
      <w:pPr>
        <w:spacing w:before="100" w:beforeAutospacing="1" w:after="100" w:afterAutospacing="1"/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</w:pP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While we reali</w:t>
      </w:r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s</w:t>
      </w:r>
      <w:r w:rsidR="00FC3917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e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this form is </w:t>
      </w:r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detailed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, your willingness to provide th</w:t>
      </w:r>
      <w:bookmarkStart w:id="0" w:name="_GoBack"/>
      <w:bookmarkEnd w:id="0"/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is reference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metadata in 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a standard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format </w:t>
      </w:r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will </w:t>
      </w:r>
      <w:r w:rsidR="00B54077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be </w:t>
      </w:r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vital to users </w:t>
      </w:r>
      <w:r w:rsidR="00B54077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better understanding </w:t>
      </w:r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of the </w:t>
      </w:r>
      <w:r w:rsidR="001332E0" w:rsidRP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global indicators and associated data</w:t>
      </w:r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you have provided. We 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hope 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any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metadata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submitted previously 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can be copied and pasted into the relevant section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of this form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. Any metadata that was previously submitted </w:t>
      </w:r>
      <w:r w:rsidR="001332E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to UNSD </w:t>
      </w:r>
      <w:r w:rsidR="00E976B9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prior to July 2016 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can be found at: </w:t>
      </w:r>
      <w:hyperlink r:id="rId9" w:history="1">
        <w:r w:rsidRPr="00621893">
          <w:rPr>
            <w:rFonts w:ascii="Roboto" w:eastAsia="Times New Roman" w:hAnsi="Roboto"/>
            <w:color w:val="244061" w:themeColor="accent1" w:themeShade="80"/>
            <w:sz w:val="24"/>
            <w:szCs w:val="24"/>
            <w:u w:val="single"/>
            <w:lang w:eastAsia="en-GB"/>
          </w:rPr>
          <w:t>http://unstats.un.org/sdgs/iaeg-sdgs/metadata-compilation/</w:t>
        </w:r>
      </w:hyperlink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.</w:t>
      </w:r>
    </w:p>
    <w:p w14:paraId="00B7A1A5" w14:textId="77777777" w:rsidR="00A61D74" w:rsidRPr="00621893" w:rsidRDefault="00A61D74" w:rsidP="006C7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</w:pP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This form should be completed by the international agencies that provided their data for inclusion in the SDG progress report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and associated database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.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Please replace the instruction text shaded in 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highlight w:val="yellow"/>
          <w:lang w:eastAsia="en-GB"/>
        </w:rPr>
        <w:t>yellow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with the appropriate text describing the reference metadata for that 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section</w:t>
      </w:r>
      <w:r w:rsidR="006C7D30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</w:t>
      </w:r>
      <w:r w:rsidR="00502DBA"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(i.e. definition, rationale, etc.). 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Please try to make your responses as concise as possible while making sure to include all relevant information. For more detailed methodological information, a link can be included in the reference section</w:t>
      </w:r>
      <w:r w:rsidR="006C7D30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(see page 4)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. </w:t>
      </w:r>
    </w:p>
    <w:p w14:paraId="1FC0DA16" w14:textId="3A507285" w:rsidR="00A61D74" w:rsidRPr="00621893" w:rsidRDefault="00A61D74" w:rsidP="00A61D74">
      <w:pPr>
        <w:spacing w:before="100" w:beforeAutospacing="1" w:after="100" w:afterAutospacing="1"/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</w:pP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If there are any questions regarding SDG metadata or this form, please contact </w:t>
      </w:r>
      <w:r w:rsidR="008534D4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>Zin Lin</w:t>
      </w:r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 at </w:t>
      </w:r>
      <w:hyperlink r:id="rId10" w:history="1">
        <w:r w:rsidR="008534D4">
          <w:rPr>
            <w:rStyle w:val="Hyperlink"/>
            <w:rFonts w:ascii="Roboto" w:eastAsia="Times New Roman" w:hAnsi="Roboto"/>
            <w:color w:val="000080" w:themeColor="hyperlink" w:themeShade="80"/>
            <w:sz w:val="24"/>
            <w:szCs w:val="24"/>
            <w:lang w:eastAsia="en-GB"/>
          </w:rPr>
          <w:t>lin</w:t>
        </w:r>
        <w:r w:rsidR="008534D4" w:rsidRPr="00711297">
          <w:rPr>
            <w:rStyle w:val="Hyperlink"/>
            <w:rFonts w:ascii="Roboto" w:eastAsia="Times New Roman" w:hAnsi="Roboto"/>
            <w:color w:val="000080" w:themeColor="hyperlink" w:themeShade="80"/>
            <w:sz w:val="24"/>
            <w:szCs w:val="24"/>
            <w:lang w:eastAsia="en-GB"/>
          </w:rPr>
          <w:t>@un.org</w:t>
        </w:r>
      </w:hyperlink>
      <w:r w:rsidRPr="00621893">
        <w:rPr>
          <w:rFonts w:ascii="Roboto" w:eastAsia="Times New Roman" w:hAnsi="Roboto"/>
          <w:color w:val="244061" w:themeColor="accent1" w:themeShade="80"/>
          <w:sz w:val="24"/>
          <w:szCs w:val="24"/>
          <w:lang w:eastAsia="en-GB"/>
        </w:rPr>
        <w:t xml:space="preserve">. </w:t>
      </w:r>
    </w:p>
    <w:p w14:paraId="447B38BD" w14:textId="77777777" w:rsidR="00A61D74" w:rsidRDefault="00A61D74" w:rsidP="00A61D74">
      <w:pPr>
        <w:jc w:val="center"/>
        <w:rPr>
          <w:rFonts w:eastAsia="Times New Roman" w:cs="Times New Roman"/>
          <w:color w:val="333333"/>
          <w:sz w:val="21"/>
          <w:szCs w:val="21"/>
          <w:lang w:eastAsia="en-GB"/>
        </w:rPr>
      </w:pPr>
      <w:r>
        <w:rPr>
          <w:rFonts w:eastAsia="Times New Roman" w:cs="Times New Roman"/>
          <w:color w:val="333333"/>
          <w:sz w:val="21"/>
          <w:szCs w:val="21"/>
          <w:lang w:eastAsia="en-GB"/>
        </w:rPr>
        <w:br w:type="page"/>
      </w:r>
    </w:p>
    <w:p w14:paraId="53020558" w14:textId="77777777" w:rsidR="00CB1476" w:rsidRDefault="00CB1476" w:rsidP="00573C0B">
      <w:pPr>
        <w:pStyle w:val="MGTHeader"/>
      </w:pPr>
      <w:r w:rsidRPr="00CB1476">
        <w:lastRenderedPageBreak/>
        <w:t>Goal 17: Strengthen the means of implementation and revitalize the Global Partnership for Sustainable Development</w:t>
      </w:r>
    </w:p>
    <w:p w14:paraId="0DD2CE36" w14:textId="77777777" w:rsidR="006955A0" w:rsidRPr="00D447BB" w:rsidRDefault="006955A0" w:rsidP="006955A0">
      <w:pPr>
        <w:shd w:val="clear" w:color="auto" w:fill="F5F5F5"/>
        <w:spacing w:after="0"/>
        <w:outlineLvl w:val="4"/>
        <w:rPr>
          <w:rFonts w:eastAsia="Times New Roman" w:cs="Times New Roman"/>
          <w:color w:val="333333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333333"/>
          <w:sz w:val="21"/>
          <w:szCs w:val="21"/>
          <w:lang w:eastAsia="en-GB"/>
        </w:rPr>
        <w:t>Target 17.3: Mobilize additional financial resources for developing countries from multiple sources</w:t>
      </w:r>
    </w:p>
    <w:p w14:paraId="6B3D9B05" w14:textId="49B4A046" w:rsidR="006955A0" w:rsidRPr="00D447BB" w:rsidRDefault="006955A0" w:rsidP="006955A0">
      <w:pPr>
        <w:shd w:val="clear" w:color="auto" w:fill="F5F5F5"/>
        <w:spacing w:after="0"/>
        <w:outlineLvl w:val="1"/>
        <w:rPr>
          <w:rFonts w:eastAsia="Times New Roman" w:cs="Times New Roman"/>
          <w:color w:val="1C75BC"/>
          <w:lang w:eastAsia="en-GB"/>
        </w:rPr>
      </w:pPr>
      <w:r w:rsidRPr="00D447BB">
        <w:rPr>
          <w:rFonts w:eastAsia="Times New Roman" w:cs="Times New Roman"/>
          <w:color w:val="1C75BC"/>
          <w:lang w:eastAsia="en-GB"/>
        </w:rPr>
        <w:t xml:space="preserve">Indicator 17.3.1: Foreign direct investments (FDI), official development assistance and South-South Cooperation as a proportion of </w:t>
      </w:r>
      <w:r w:rsidR="00EA51D3">
        <w:rPr>
          <w:rFonts w:eastAsia="Times New Roman" w:cs="Times New Roman"/>
          <w:color w:val="1C75BC"/>
          <w:lang w:eastAsia="en-GB"/>
        </w:rPr>
        <w:t>gross national income (GNI)</w:t>
      </w:r>
    </w:p>
    <w:p w14:paraId="3925E088" w14:textId="77777777" w:rsidR="0058556D" w:rsidRPr="00573631" w:rsidRDefault="0058556D" w:rsidP="00573631">
      <w:pPr>
        <w:shd w:val="clear" w:color="auto" w:fill="F5F5F5"/>
        <w:spacing w:after="0"/>
        <w:outlineLvl w:val="1"/>
        <w:rPr>
          <w:rFonts w:eastAsia="Times New Roman" w:cs="Times New Roman"/>
          <w:color w:val="1C75BC"/>
          <w:lang w:eastAsia="en-GB"/>
        </w:rPr>
      </w:pPr>
    </w:p>
    <w:p w14:paraId="7D238643" w14:textId="77777777" w:rsidR="0058556D" w:rsidRPr="00573631" w:rsidRDefault="0058556D" w:rsidP="00573C0B">
      <w:pPr>
        <w:pStyle w:val="MHeader"/>
      </w:pPr>
      <w:r w:rsidRPr="00573631">
        <w:t>Institutional information</w:t>
      </w:r>
    </w:p>
    <w:p w14:paraId="56E2B5C5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5264231A" w14:textId="77777777" w:rsidR="0058556D" w:rsidRPr="00573631" w:rsidRDefault="0058556D" w:rsidP="00573C0B">
      <w:pPr>
        <w:pStyle w:val="MSubHeader"/>
      </w:pPr>
      <w:r w:rsidRPr="00573631">
        <w:t>Organization(s):</w:t>
      </w:r>
    </w:p>
    <w:p w14:paraId="66A382CC" w14:textId="088B3E63" w:rsidR="0058556D" w:rsidRPr="00573631" w:rsidRDefault="001F528B" w:rsidP="00573C0B">
      <w:pPr>
        <w:pStyle w:val="MText"/>
      </w:pPr>
      <w:r>
        <w:t>United Nations Conference on Trade and Development (UNCTAD)</w:t>
      </w:r>
    </w:p>
    <w:p w14:paraId="29DDAA98" w14:textId="77777777" w:rsidR="0058556D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0494904" w14:textId="6DA212ED" w:rsidR="00494A7C" w:rsidRPr="00A5626F" w:rsidRDefault="00621893" w:rsidP="00AB15A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Contact person(s</w:t>
      </w: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):</w:t>
      </w:r>
    </w:p>
    <w:p w14:paraId="4ACF126C" w14:textId="1AD0A355" w:rsidR="00647798" w:rsidRDefault="00ED0115" w:rsidP="00647798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 w:rsidRPr="00E96D93">
        <w:rPr>
          <w:rFonts w:eastAsia="Times New Roman" w:cs="Times New Roman"/>
          <w:color w:val="4A4A4A"/>
          <w:sz w:val="21"/>
          <w:szCs w:val="21"/>
          <w:lang w:eastAsia="en-GB"/>
        </w:rPr>
        <w:t>Astrit Sulstarova</w:t>
      </w:r>
    </w:p>
    <w:p w14:paraId="48EBBDEB" w14:textId="77777777" w:rsidR="00621893" w:rsidRDefault="00621893" w:rsidP="00621893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16E1B7F7" w14:textId="77777777" w:rsidR="00621893" w:rsidRPr="00573631" w:rsidRDefault="00621893" w:rsidP="00621893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Email address (for internal use only)</w:t>
      </w:r>
    </w:p>
    <w:p w14:paraId="7AFC5B8D" w14:textId="1E4C3789" w:rsidR="00303B3E" w:rsidRDefault="00ED0115" w:rsidP="00303B3E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E96D93">
        <w:rPr>
          <w:rFonts w:eastAsia="Times New Roman" w:cs="Times New Roman"/>
          <w:color w:val="4A4A4A"/>
          <w:sz w:val="21"/>
          <w:szCs w:val="21"/>
          <w:lang w:eastAsia="en-GB"/>
        </w:rPr>
        <w:t>Astrit.sulstarova@unctad.org</w:t>
      </w:r>
    </w:p>
    <w:p w14:paraId="578E2ECE" w14:textId="77777777" w:rsidR="00257953" w:rsidRPr="00573631" w:rsidRDefault="00257953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1A0A8A6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Concepts and definitions</w:t>
      </w:r>
    </w:p>
    <w:p w14:paraId="4B72B196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A1393B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Definition:</w:t>
      </w:r>
    </w:p>
    <w:p w14:paraId="6AA27DA6" w14:textId="7B5CDD33" w:rsidR="00F33D21" w:rsidRDefault="00F33D21" w:rsidP="00044520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>
        <w:rPr>
          <w:rFonts w:eastAsia="Times New Roman" w:cs="Times New Roman"/>
          <w:color w:val="4A4A4A"/>
          <w:sz w:val="21"/>
          <w:szCs w:val="21"/>
          <w:lang w:eastAsia="en-GB"/>
        </w:rPr>
        <w:t>FDI part: FDI inflows (expressed in millions of US dollars)</w:t>
      </w:r>
    </w:p>
    <w:p w14:paraId="5EB5B18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B67C55A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Rationale:</w:t>
      </w:r>
    </w:p>
    <w:p w14:paraId="570B1AEF" w14:textId="4D90642A" w:rsidR="0058556D" w:rsidRPr="00573631" w:rsidRDefault="00044520" w:rsidP="00044520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044520">
        <w:rPr>
          <w:rFonts w:eastAsia="Times New Roman" w:cs="Times New Roman"/>
          <w:color w:val="4A4A4A"/>
          <w:sz w:val="21"/>
          <w:szCs w:val="21"/>
          <w:lang w:eastAsia="en-GB"/>
        </w:rPr>
        <w:t>FDI has been the largest source of external finance</w:t>
      </w:r>
      <w:r w:rsid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</w:t>
      </w:r>
      <w:r w:rsidRPr="00044520">
        <w:rPr>
          <w:rFonts w:eastAsia="Times New Roman" w:cs="Times New Roman"/>
          <w:color w:val="4A4A4A"/>
          <w:sz w:val="21"/>
          <w:szCs w:val="21"/>
          <w:lang w:eastAsia="en-GB"/>
        </w:rPr>
        <w:t>for developing economies over the past decade, and the most resilient to economic and</w:t>
      </w:r>
      <w:r w:rsid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</w:t>
      </w:r>
      <w:r w:rsidRPr="00044520">
        <w:rPr>
          <w:rFonts w:eastAsia="Times New Roman" w:cs="Times New Roman"/>
          <w:color w:val="4A4A4A"/>
          <w:sz w:val="21"/>
          <w:szCs w:val="21"/>
          <w:lang w:eastAsia="en-GB"/>
        </w:rPr>
        <w:t>financial shocks.</w:t>
      </w:r>
      <w:r w:rsid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</w:t>
      </w:r>
    </w:p>
    <w:p w14:paraId="60152BCC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73E1D4F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Concepts:</w:t>
      </w:r>
    </w:p>
    <w:p w14:paraId="67633C36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Foreign direct investment (FDI) is defined as an investment involving a long-term relationship</w:t>
      </w:r>
    </w:p>
    <w:p w14:paraId="6509D090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and reflecting a lasting interest and control by a resident entity in one economy (foreign</w:t>
      </w:r>
    </w:p>
    <w:p w14:paraId="44930233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direct investor or parent enterprise) in an enterprise resident in an economy other than</w:t>
      </w:r>
    </w:p>
    <w:p w14:paraId="14F71E44" w14:textId="69E0FD4C" w:rsidR="0058556D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that of the foreign direct investor (FDI enterprise or affiliate enterprise or foreign affiliate). Please see the Methodological Note of UNCTAD’s World Investment Report (</w:t>
      </w:r>
      <w:bookmarkStart w:id="1" w:name="_Hlk32488272"/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https://unctad.org/en/PublicationChapters/wir2019chMethodNote_en.pdf</w:t>
      </w:r>
      <w:bookmarkEnd w:id="1"/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). </w:t>
      </w:r>
    </w:p>
    <w:p w14:paraId="6750E3E1" w14:textId="77777777" w:rsidR="00803CF1" w:rsidRDefault="00803CF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5430C07" w14:textId="21A3BD35" w:rsidR="00803CF1" w:rsidRDefault="00803CF1" w:rsidP="00803CF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Comments and limitations:</w:t>
      </w:r>
    </w:p>
    <w:p w14:paraId="219E6329" w14:textId="6B7BB0A7" w:rsidR="00F33D21" w:rsidRDefault="00F33D21" w:rsidP="00803CF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334EDCF" w14:textId="7943F71B" w:rsidR="00F33D21" w:rsidRPr="00F33D21" w:rsidRDefault="00F33D21" w:rsidP="00803CF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inflows are available from 1980 onwards.  </w:t>
      </w:r>
    </w:p>
    <w:p w14:paraId="2FDE940C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8E26FD2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Methodology</w:t>
      </w:r>
    </w:p>
    <w:p w14:paraId="71E88E7F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1AF9BB8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Computation Method:</w:t>
      </w:r>
    </w:p>
    <w:p w14:paraId="19CAD2BF" w14:textId="77777777" w:rsidR="00F33D21" w:rsidRP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UNCTAD regularly collects published and unpublished national official FDI data flows</w:t>
      </w:r>
    </w:p>
    <w:p w14:paraId="26371EF9" w14:textId="68299044" w:rsidR="00F33D21" w:rsidRDefault="00F33D21" w:rsidP="00F33D2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>directly from central banks, statistical offices or national authorities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. </w:t>
      </w:r>
    </w:p>
    <w:p w14:paraId="7ED55500" w14:textId="77777777" w:rsidR="00F33D21" w:rsidRDefault="00F33D2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497D8F2C" w14:textId="3931DF44" w:rsidR="00F33D21" w:rsidRPr="00F33D2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lastRenderedPageBreak/>
        <w:t>Disaggregation:</w:t>
      </w:r>
    </w:p>
    <w:p w14:paraId="6ACBE897" w14:textId="6C3FB310" w:rsidR="00F33D21" w:rsidRPr="00F33D21" w:rsidRDefault="00F33D2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F33D2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inflows data can be disaggregated at the country level. </w:t>
      </w:r>
    </w:p>
    <w:p w14:paraId="5BAFFDEF" w14:textId="09ADA187" w:rsidR="00F33D21" w:rsidRDefault="00F33D2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3E811796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Treatment of missing values:</w:t>
      </w:r>
    </w:p>
    <w:p w14:paraId="7972A596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3E47725D" w14:textId="77777777" w:rsidR="0058556D" w:rsidRPr="00573631" w:rsidRDefault="0058556D" w:rsidP="00573631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outlineLvl w:val="4"/>
        <w:rPr>
          <w:rFonts w:eastAsia="Times New Roman" w:cs="Times New Roman"/>
          <w:color w:val="1C75BC"/>
          <w:sz w:val="21"/>
          <w:szCs w:val="21"/>
          <w:lang w:eastAsia="en-GB"/>
        </w:rPr>
      </w:pPr>
      <w:r w:rsidRPr="00573631">
        <w:rPr>
          <w:rFonts w:eastAsia="Times New Roman" w:cs="Times New Roman"/>
          <w:color w:val="1C75BC"/>
          <w:sz w:val="21"/>
          <w:szCs w:val="21"/>
          <w:lang w:eastAsia="en-GB"/>
        </w:rPr>
        <w:t>At country level</w:t>
      </w:r>
    </w:p>
    <w:p w14:paraId="4390D020" w14:textId="55E3E992" w:rsidR="00F33D21" w:rsidRPr="006A5CC1" w:rsidRDefault="006A5CC1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A5CC1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data: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estimat</w:t>
      </w:r>
      <w:r w:rsidR="00E96D93">
        <w:rPr>
          <w:rFonts w:eastAsia="Times New Roman" w:cs="Times New Roman"/>
          <w:color w:val="4A4A4A"/>
          <w:sz w:val="21"/>
          <w:szCs w:val="21"/>
          <w:lang w:eastAsia="en-GB"/>
        </w:rPr>
        <w:t xml:space="preserve">ed by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annualizing the data or using mirror data.</w:t>
      </w:r>
    </w:p>
    <w:p w14:paraId="20B355E7" w14:textId="77777777" w:rsidR="0058556D" w:rsidRPr="00573631" w:rsidRDefault="0058556D" w:rsidP="00573631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AF34820" w14:textId="36D4511C" w:rsidR="0058556D" w:rsidRDefault="0058556D" w:rsidP="00573631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outlineLvl w:val="4"/>
        <w:rPr>
          <w:rFonts w:eastAsia="Times New Roman" w:cs="Times New Roman"/>
          <w:color w:val="1C75BC"/>
          <w:sz w:val="21"/>
          <w:szCs w:val="21"/>
          <w:lang w:eastAsia="en-GB"/>
        </w:rPr>
      </w:pPr>
      <w:r w:rsidRPr="00573631">
        <w:rPr>
          <w:rFonts w:eastAsia="Times New Roman" w:cs="Times New Roman"/>
          <w:color w:val="1C75BC"/>
          <w:sz w:val="21"/>
          <w:szCs w:val="21"/>
          <w:lang w:eastAsia="en-GB"/>
        </w:rPr>
        <w:t>At regional and global levels</w:t>
      </w:r>
    </w:p>
    <w:p w14:paraId="0A388155" w14:textId="7500357E" w:rsidR="006A5CC1" w:rsidRPr="006A5CC1" w:rsidRDefault="006A5CC1" w:rsidP="006A5CC1">
      <w:pPr>
        <w:shd w:val="clear" w:color="auto" w:fill="FFFFFF"/>
        <w:spacing w:after="0" w:line="240" w:lineRule="auto"/>
        <w:outlineLvl w:val="4"/>
        <w:rPr>
          <w:rFonts w:eastAsia="Times New Roman" w:cs="Times New Roman"/>
          <w:sz w:val="21"/>
          <w:szCs w:val="21"/>
          <w:lang w:eastAsia="en-GB"/>
        </w:rPr>
      </w:pPr>
      <w:r w:rsidRPr="006A5CC1">
        <w:rPr>
          <w:rFonts w:eastAsia="Times New Roman" w:cs="Times New Roman"/>
          <w:sz w:val="21"/>
          <w:szCs w:val="21"/>
          <w:lang w:eastAsia="en-GB"/>
        </w:rPr>
        <w:t>FDI data: None</w:t>
      </w:r>
    </w:p>
    <w:p w14:paraId="091AA378" w14:textId="77777777" w:rsidR="0058556D" w:rsidRPr="00573631" w:rsidRDefault="0058556D" w:rsidP="00573631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DFDFA60" w14:textId="13F70702" w:rsidR="0058556D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Regional aggregates:</w:t>
      </w:r>
    </w:p>
    <w:p w14:paraId="06D48A28" w14:textId="0DB58026" w:rsidR="006A5CC1" w:rsidRPr="006A5CC1" w:rsidRDefault="006A5CC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A5CC1">
        <w:rPr>
          <w:rFonts w:eastAsia="Times New Roman" w:cs="Times New Roman"/>
          <w:color w:val="4A4A4A"/>
          <w:sz w:val="21"/>
          <w:szCs w:val="21"/>
          <w:lang w:eastAsia="en-GB"/>
        </w:rPr>
        <w:t>FDI data can broken down by country and region.</w:t>
      </w:r>
    </w:p>
    <w:p w14:paraId="5673AFA9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F26CC39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Sources of discrepancies:</w:t>
      </w:r>
    </w:p>
    <w:p w14:paraId="6D9DBA25" w14:textId="43F5178A" w:rsidR="006A5CC1" w:rsidRPr="004E1FD5" w:rsidRDefault="006A5CC1" w:rsidP="006A5CC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 are continually revised, updated and corrected </w:t>
      </w:r>
      <w:bookmarkStart w:id="2" w:name="_Hlk32488217"/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>by relevant national authorities, such as central banks and statistical offices,</w:t>
      </w:r>
      <w:bookmarkEnd w:id="2"/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which provide FDI data to UNCTAD.</w:t>
      </w:r>
    </w:p>
    <w:p w14:paraId="2058DEAB" w14:textId="77777777" w:rsidR="00FB3B2B" w:rsidRPr="004E1FD5" w:rsidRDefault="00FB3B2B" w:rsidP="00FB3B2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C631759" w14:textId="76FC6372" w:rsidR="00422EA5" w:rsidRPr="004E1FD5" w:rsidRDefault="00422EA5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Methods and guidance</w:t>
      </w:r>
      <w:r w:rsidR="0034329E"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</w:t>
      </w:r>
      <w:r w:rsidR="00507852"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available</w:t>
      </w:r>
      <w:r w:rsidR="0034329E"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to countries</w:t>
      </w:r>
      <w:r w:rsidRPr="004E1FD5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for the compilation of the data at the national level:</w:t>
      </w:r>
    </w:p>
    <w:p w14:paraId="1FC8CC05" w14:textId="1B3E4B72" w:rsidR="00371A20" w:rsidRPr="004E1FD5" w:rsidRDefault="005A5FC9" w:rsidP="005A5FC9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>International Monetary Fund, Balance of Payments and International Investment Position Manual, sixth edition</w:t>
      </w:r>
      <w:r w:rsidR="00F75242" w:rsidRPr="004E1FD5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</w:t>
      </w:r>
      <w:hyperlink r:id="rId11" w:history="1">
        <w:r w:rsidR="00F75242" w:rsidRPr="004E1FD5">
          <w:rPr>
            <w:rStyle w:val="Hyperlink"/>
            <w:rFonts w:eastAsia="Times New Roman" w:cs="Times New Roman"/>
            <w:sz w:val="21"/>
            <w:szCs w:val="21"/>
            <w:lang w:eastAsia="en-GB"/>
          </w:rPr>
          <w:t>https://www.imf.org/external/pubs/ft/bop/2007/pdf/bpm6.pdf</w:t>
        </w:r>
      </w:hyperlink>
      <w:r w:rsidR="00F75242" w:rsidRPr="004E1FD5">
        <w:rPr>
          <w:rFonts w:eastAsia="Times New Roman" w:cs="Times New Roman"/>
          <w:color w:val="4A4A4A"/>
          <w:sz w:val="21"/>
          <w:szCs w:val="21"/>
          <w:lang w:eastAsia="en-GB"/>
        </w:rPr>
        <w:t>)</w:t>
      </w:r>
    </w:p>
    <w:p w14:paraId="374293B6" w14:textId="1B06E681" w:rsidR="00F75242" w:rsidRDefault="00F75242" w:rsidP="00F75242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4E1FD5">
        <w:rPr>
          <w:rFonts w:eastAsia="Times New Roman" w:cs="Times New Roman"/>
          <w:color w:val="4A4A4A"/>
          <w:sz w:val="21"/>
          <w:szCs w:val="21"/>
          <w:lang w:eastAsia="en-GB"/>
        </w:rPr>
        <w:t>OECD</w:t>
      </w:r>
      <w:r w:rsidRPr="00F75242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Benchmark Definition of Foreign Direct Investment,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fourth</w:t>
      </w:r>
      <w:r w:rsidRPr="00F75242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edition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</w:t>
      </w:r>
      <w:hyperlink r:id="rId12" w:history="1">
        <w:r w:rsidRPr="00335F43">
          <w:rPr>
            <w:rStyle w:val="Hyperlink"/>
            <w:rFonts w:eastAsia="Times New Roman" w:cs="Times New Roman"/>
            <w:sz w:val="21"/>
            <w:szCs w:val="21"/>
            <w:lang w:eastAsia="en-GB"/>
          </w:rPr>
          <w:t>https://www.oecd.org/daf/inv/investmentstatisticsandanalysis/40193734.pdf</w:t>
        </w:r>
      </w:hyperlink>
      <w:r>
        <w:rPr>
          <w:rFonts w:eastAsia="Times New Roman" w:cs="Times New Roman"/>
          <w:color w:val="4A4A4A"/>
          <w:sz w:val="21"/>
          <w:szCs w:val="21"/>
          <w:lang w:eastAsia="en-GB"/>
        </w:rPr>
        <w:t>)</w:t>
      </w:r>
      <w:r w:rsidRPr="00F75242">
        <w:rPr>
          <w:rFonts w:eastAsia="Times New Roman" w:cs="Times New Roman"/>
          <w:color w:val="4A4A4A"/>
          <w:sz w:val="21"/>
          <w:szCs w:val="21"/>
          <w:lang w:eastAsia="en-GB"/>
        </w:rPr>
        <w:t>.</w:t>
      </w:r>
    </w:p>
    <w:p w14:paraId="56E0CB6F" w14:textId="04158197" w:rsidR="00F75242" w:rsidRPr="00F75242" w:rsidRDefault="00097B01" w:rsidP="00097B01">
      <w:pPr>
        <w:pStyle w:val="ListParagraph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097B01">
        <w:rPr>
          <w:rFonts w:eastAsia="Times New Roman" w:cs="Times New Roman"/>
          <w:color w:val="4A4A4A"/>
          <w:sz w:val="21"/>
          <w:szCs w:val="21"/>
          <w:lang w:eastAsia="en-GB"/>
        </w:rPr>
        <w:t>UNCTAD Training Manual on Statistics for FDI and the Operations of TNCs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</w:t>
      </w:r>
      <w:r w:rsidRPr="00097B01">
        <w:rPr>
          <w:rFonts w:eastAsia="Times New Roman" w:cs="Times New Roman"/>
          <w:color w:val="4A4A4A"/>
          <w:sz w:val="21"/>
          <w:szCs w:val="21"/>
          <w:lang w:eastAsia="en-GB"/>
        </w:rPr>
        <w:t>https://unctad.org/en/Docs/diaeia20091_en.pdf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)</w:t>
      </w:r>
    </w:p>
    <w:p w14:paraId="698F0416" w14:textId="77777777" w:rsidR="00422EA5" w:rsidRDefault="00422EA5" w:rsidP="00573631">
      <w:pPr>
        <w:shd w:val="clear" w:color="auto" w:fill="FFFFFF"/>
        <w:spacing w:after="0"/>
        <w:rPr>
          <w:color w:val="4A86E8"/>
          <w:sz w:val="20"/>
          <w:szCs w:val="20"/>
        </w:rPr>
      </w:pPr>
    </w:p>
    <w:p w14:paraId="2E9CA11A" w14:textId="77777777" w:rsidR="00422EA5" w:rsidRPr="00D54F29" w:rsidRDefault="00422EA5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  <w:r w:rsidRPr="00D54F29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Quality assurance</w:t>
      </w:r>
    </w:p>
    <w:p w14:paraId="17D42520" w14:textId="77777777" w:rsidR="00422EA5" w:rsidRPr="00D54F29" w:rsidRDefault="00422EA5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40A0ED07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8B20C6B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Sources</w:t>
      </w:r>
    </w:p>
    <w:p w14:paraId="61934DC5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6B1B63CB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Description:</w:t>
      </w:r>
    </w:p>
    <w:p w14:paraId="333C9AF1" w14:textId="3C7913B2" w:rsidR="005279CD" w:rsidRDefault="005279C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279CD">
        <w:rPr>
          <w:rFonts w:eastAsia="Times New Roman" w:cs="Times New Roman"/>
          <w:color w:val="4A4A4A"/>
          <w:sz w:val="21"/>
          <w:szCs w:val="21"/>
          <w:lang w:eastAsia="en-GB"/>
        </w:rPr>
        <w:t>UNCTAD has been collecting FDI data by relevant national authorities, such as central banks and statistical offices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(please see here for the sources and methodology of data for each economy </w:t>
      </w:r>
      <w:r w:rsidRPr="005279CD">
        <w:rPr>
          <w:rFonts w:eastAsia="Times New Roman" w:cs="Times New Roman"/>
          <w:color w:val="4A4A4A"/>
          <w:sz w:val="21"/>
          <w:szCs w:val="21"/>
          <w:lang w:eastAsia="en-GB"/>
        </w:rPr>
        <w:t>https://unctad.org/en/PublicationChapters/wir2019chMethodNote_en.pdf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). </w:t>
      </w:r>
    </w:p>
    <w:p w14:paraId="1E077C50" w14:textId="77777777" w:rsidR="005279CD" w:rsidRDefault="005279C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7DD49431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Collection process:</w:t>
      </w:r>
    </w:p>
    <w:p w14:paraId="49194E58" w14:textId="71782045" w:rsidR="006F5A3A" w:rsidRPr="006F5A3A" w:rsidRDefault="005279CD" w:rsidP="006F5A3A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279CD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data: </w:t>
      </w:r>
      <w:r w:rsidR="006F5A3A" w:rsidRPr="006F5A3A">
        <w:rPr>
          <w:rFonts w:eastAsia="Times New Roman" w:cs="Times New Roman"/>
          <w:color w:val="4A4A4A"/>
          <w:sz w:val="21"/>
          <w:szCs w:val="21"/>
          <w:lang w:eastAsia="en-GB"/>
        </w:rPr>
        <w:t xml:space="preserve">In compiling </w:t>
      </w:r>
      <w:r w:rsidR="006F5A3A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inflows </w:t>
      </w:r>
      <w:r w:rsidR="006F5A3A" w:rsidRPr="006F5A3A">
        <w:rPr>
          <w:rFonts w:eastAsia="Times New Roman" w:cs="Times New Roman"/>
          <w:color w:val="4A4A4A"/>
          <w:sz w:val="21"/>
          <w:szCs w:val="21"/>
          <w:lang w:eastAsia="en-GB"/>
        </w:rPr>
        <w:t>published data and websites of national sources</w:t>
      </w:r>
    </w:p>
    <w:p w14:paraId="6ADF5F35" w14:textId="77777777" w:rsidR="006F5A3A" w:rsidRPr="006F5A3A" w:rsidRDefault="006F5A3A" w:rsidP="006F5A3A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were consulted first. Requests were then made to national official sources of all economies</w:t>
      </w:r>
    </w:p>
    <w:p w14:paraId="25D4C830" w14:textId="287ADD45" w:rsidR="005279CD" w:rsidRPr="005279CD" w:rsidRDefault="006F5A3A" w:rsidP="006F5A3A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for verification and/or updates and supplementary data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>.</w:t>
      </w:r>
    </w:p>
    <w:p w14:paraId="1C99878C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8F1D07D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Availability</w:t>
      </w:r>
    </w:p>
    <w:p w14:paraId="7FD821F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219B5F9D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Description:</w:t>
      </w:r>
    </w:p>
    <w:p w14:paraId="42F81AFD" w14:textId="6C3B2907" w:rsidR="006F5A3A" w:rsidRPr="006F5A3A" w:rsidRDefault="006F5A3A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Around 200 economies report FDI inflows data.</w:t>
      </w:r>
    </w:p>
    <w:p w14:paraId="77AF477E" w14:textId="77777777" w:rsidR="0058556D" w:rsidRPr="00573631" w:rsidRDefault="0058556D" w:rsidP="00573631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lastRenderedPageBreak/>
        <w:t>Time series:</w:t>
      </w:r>
    </w:p>
    <w:p w14:paraId="6663C934" w14:textId="77777777" w:rsidR="006F5A3A" w:rsidRPr="006F5A3A" w:rsidRDefault="006F5A3A" w:rsidP="00573631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1980-2019</w:t>
      </w:r>
    </w:p>
    <w:p w14:paraId="06235371" w14:textId="77777777" w:rsidR="000173F9" w:rsidRPr="00573631" w:rsidRDefault="000173F9" w:rsidP="00573631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444C8DB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Calendar</w:t>
      </w:r>
    </w:p>
    <w:p w14:paraId="2DDA32E1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26DEB9DB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Data collection:</w:t>
      </w:r>
    </w:p>
    <w:p w14:paraId="0E475CDA" w14:textId="62608011" w:rsidR="006F5A3A" w:rsidRPr="006F5A3A" w:rsidRDefault="006F5A3A" w:rsidP="00A61D74">
      <w:pPr>
        <w:shd w:val="clear" w:color="auto" w:fill="FFFFFF"/>
        <w:tabs>
          <w:tab w:val="left" w:pos="1320"/>
        </w:tabs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April 2020</w:t>
      </w:r>
    </w:p>
    <w:p w14:paraId="3A4A9498" w14:textId="77777777" w:rsidR="00A61D74" w:rsidRPr="00573631" w:rsidRDefault="00A61D74" w:rsidP="00A61D74">
      <w:pPr>
        <w:shd w:val="clear" w:color="auto" w:fill="FFFFFF"/>
        <w:tabs>
          <w:tab w:val="left" w:pos="1320"/>
        </w:tabs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A3350D3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Data release:</w:t>
      </w:r>
    </w:p>
    <w:p w14:paraId="3595130C" w14:textId="7C502FA7" w:rsidR="006F5A3A" w:rsidRPr="006F5A3A" w:rsidRDefault="006F5A3A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6F5A3A">
        <w:rPr>
          <w:rFonts w:eastAsia="Times New Roman" w:cs="Times New Roman"/>
          <w:color w:val="4A4A4A"/>
          <w:sz w:val="21"/>
          <w:szCs w:val="21"/>
          <w:lang w:eastAsia="en-GB"/>
        </w:rPr>
        <w:t>June 2020</w:t>
      </w:r>
    </w:p>
    <w:p w14:paraId="7CB84A2B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5025639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providers</w:t>
      </w:r>
    </w:p>
    <w:p w14:paraId="7BDDADEE" w14:textId="77777777" w:rsidR="006F5A3A" w:rsidRDefault="006F5A3A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2EC840EA" w14:textId="6136F37B" w:rsidR="00A61D74" w:rsidRPr="00573631" w:rsidRDefault="00D70E58" w:rsidP="00A61D74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70E58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FDI data </w:t>
      </w:r>
      <w:r>
        <w:rPr>
          <w:rFonts w:eastAsia="Times New Roman" w:cs="Times New Roman"/>
          <w:color w:val="4A4A4A"/>
          <w:sz w:val="21"/>
          <w:szCs w:val="21"/>
          <w:lang w:eastAsia="en-GB"/>
        </w:rPr>
        <w:t xml:space="preserve">are provided </w:t>
      </w:r>
      <w:r w:rsidRPr="00D70E58">
        <w:rPr>
          <w:rFonts w:eastAsia="Times New Roman" w:cs="Times New Roman"/>
          <w:color w:val="4A4A4A"/>
          <w:sz w:val="21"/>
          <w:szCs w:val="21"/>
          <w:lang w:eastAsia="en-GB"/>
        </w:rPr>
        <w:t>by relevant national authorities, such as central banks and statistical offices (please see here for the sources and methodology of data for each economy https://unctad.org/en/PublicationChapters/wir2019chMethodNote_en.pdf).</w:t>
      </w:r>
    </w:p>
    <w:p w14:paraId="51712309" w14:textId="77777777" w:rsidR="00D70E58" w:rsidRDefault="00D70E58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</w:p>
    <w:p w14:paraId="536F2719" w14:textId="1427AEFF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Data compilers</w:t>
      </w:r>
    </w:p>
    <w:p w14:paraId="2300BC14" w14:textId="77777777" w:rsidR="00D70E58" w:rsidRDefault="00D70E58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</w:p>
    <w:p w14:paraId="0EF62D35" w14:textId="0CA0BDC9" w:rsidR="00D70E58" w:rsidRDefault="00D70E58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highlight w:val="yellow"/>
          <w:lang w:eastAsia="en-GB"/>
        </w:rPr>
      </w:pPr>
      <w:r w:rsidRPr="00D70E58">
        <w:rPr>
          <w:rFonts w:eastAsia="Times New Roman" w:cs="Times New Roman"/>
          <w:color w:val="4A4A4A"/>
          <w:sz w:val="21"/>
          <w:szCs w:val="21"/>
          <w:lang w:eastAsia="en-GB"/>
        </w:rPr>
        <w:t>United Nations Conference on Trade and Development (UNCTAD)</w:t>
      </w:r>
    </w:p>
    <w:p w14:paraId="15E5B7B9" w14:textId="77777777" w:rsidR="00A61D74" w:rsidRPr="00573631" w:rsidRDefault="00A61D74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8C5EFB4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References</w:t>
      </w:r>
    </w:p>
    <w:p w14:paraId="5342EA94" w14:textId="77777777" w:rsidR="00803CF1" w:rsidRDefault="00803CF1" w:rsidP="0057363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492DFFB7" w14:textId="26CD5962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URL:</w:t>
      </w:r>
      <w:r w:rsidR="00D70E58" w:rsidRPr="00D70E58">
        <w:t xml:space="preserve"> </w:t>
      </w:r>
      <w:r w:rsidR="00D70E58" w:rsidRPr="00D70E58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https://unctad.org/en/Pages/DIAE/FDI%20Statistics/FDI-Statistics.aspx</w:t>
      </w:r>
    </w:p>
    <w:p w14:paraId="04B7E20E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D67ED02" w14:textId="299695BA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573631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References:</w:t>
      </w:r>
      <w:r w:rsidR="00D70E58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 xml:space="preserve"> </w:t>
      </w:r>
      <w:r w:rsidR="00D70E58" w:rsidRPr="00D70E58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https://unctad.org/en/PublicationChapters/wir2019chMethodNote_en.pdf</w:t>
      </w:r>
    </w:p>
    <w:p w14:paraId="36FC28DD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2B8768A" w14:textId="77777777" w:rsidR="0058556D" w:rsidRPr="00573631" w:rsidRDefault="0058556D" w:rsidP="00573631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573631">
        <w:rPr>
          <w:rFonts w:eastAsia="Times New Roman" w:cs="Times New Roman"/>
          <w:color w:val="1C75BC"/>
          <w:sz w:val="36"/>
          <w:szCs w:val="36"/>
          <w:lang w:eastAsia="en-GB"/>
        </w:rPr>
        <w:t>Related indicators</w:t>
      </w:r>
    </w:p>
    <w:p w14:paraId="43F3D3FF" w14:textId="77777777" w:rsidR="00803CF1" w:rsidRPr="00803CF1" w:rsidRDefault="00803CF1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C18B945" w14:textId="77777777" w:rsidR="0058556D" w:rsidRPr="00573631" w:rsidRDefault="0058556D" w:rsidP="00573631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sectPr w:rsidR="0058556D" w:rsidRPr="0057363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18C5E" w14:textId="77777777" w:rsidR="00EC3651" w:rsidRDefault="00EC3651" w:rsidP="00573C0B">
      <w:pPr>
        <w:spacing w:after="0" w:line="240" w:lineRule="auto"/>
      </w:pPr>
      <w:r>
        <w:separator/>
      </w:r>
    </w:p>
  </w:endnote>
  <w:endnote w:type="continuationSeparator" w:id="0">
    <w:p w14:paraId="16401D30" w14:textId="77777777" w:rsidR="00EC3651" w:rsidRDefault="00EC3651" w:rsidP="00573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D608B" w14:textId="77777777" w:rsidR="00662775" w:rsidRDefault="0066277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A1501" w14:textId="77777777" w:rsidR="00662775" w:rsidRDefault="00662775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13FA9" w14:textId="77777777" w:rsidR="00662775" w:rsidRDefault="0066277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5C567" w14:textId="77777777" w:rsidR="00EC3651" w:rsidRDefault="00EC3651" w:rsidP="00573C0B">
      <w:pPr>
        <w:spacing w:after="0" w:line="240" w:lineRule="auto"/>
      </w:pPr>
      <w:r>
        <w:separator/>
      </w:r>
    </w:p>
  </w:footnote>
  <w:footnote w:type="continuationSeparator" w:id="0">
    <w:p w14:paraId="6299FC48" w14:textId="77777777" w:rsidR="00EC3651" w:rsidRDefault="00EC3651" w:rsidP="00573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9AEEC" w14:textId="77777777" w:rsidR="00662775" w:rsidRDefault="0066277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D5D76" w14:textId="6AF8AE63" w:rsidR="00077F46" w:rsidRPr="00757E8A" w:rsidRDefault="00077F46" w:rsidP="00077F46">
    <w:pPr>
      <w:pStyle w:val="Header"/>
      <w:jc w:val="right"/>
      <w:rPr>
        <w:color w:val="404040" w:themeColor="text1" w:themeTint="BF"/>
        <w:sz w:val="18"/>
        <w:szCs w:val="18"/>
      </w:rPr>
    </w:pPr>
    <w:bookmarkStart w:id="3" w:name="_Hlk506197003"/>
    <w:bookmarkStart w:id="4" w:name="_Hlk506197004"/>
    <w:bookmarkStart w:id="5" w:name="_Hlk506197005"/>
    <w:bookmarkStart w:id="6" w:name="_Hlk516233502"/>
    <w:bookmarkStart w:id="7" w:name="_Hlk516233503"/>
    <w:bookmarkStart w:id="8" w:name="_Hlk516233504"/>
    <w:r w:rsidRPr="00757E8A">
      <w:rPr>
        <w:color w:val="404040" w:themeColor="text1" w:themeTint="BF"/>
        <w:sz w:val="18"/>
        <w:szCs w:val="18"/>
      </w:rPr>
      <w:t xml:space="preserve">Last updated: </w:t>
    </w:r>
    <w:r w:rsidR="005979E8" w:rsidRPr="00757E8A">
      <w:rPr>
        <w:color w:val="404040" w:themeColor="text1" w:themeTint="BF"/>
        <w:sz w:val="18"/>
        <w:szCs w:val="18"/>
      </w:rPr>
      <w:fldChar w:fldCharType="begin"/>
    </w:r>
    <w:r w:rsidR="005979E8" w:rsidRPr="00757E8A">
      <w:rPr>
        <w:color w:val="404040" w:themeColor="text1" w:themeTint="BF"/>
        <w:sz w:val="18"/>
        <w:szCs w:val="18"/>
      </w:rPr>
      <w:instrText xml:space="preserve"> DATE \@ "dd MMMM yyyy" </w:instrText>
    </w:r>
    <w:r w:rsidR="005979E8" w:rsidRPr="00757E8A">
      <w:rPr>
        <w:color w:val="404040" w:themeColor="text1" w:themeTint="BF"/>
        <w:sz w:val="18"/>
        <w:szCs w:val="18"/>
      </w:rPr>
      <w:fldChar w:fldCharType="separate"/>
    </w:r>
    <w:r w:rsidR="00CA0E2D">
      <w:rPr>
        <w:noProof/>
        <w:color w:val="404040" w:themeColor="text1" w:themeTint="BF"/>
        <w:sz w:val="18"/>
        <w:szCs w:val="18"/>
      </w:rPr>
      <w:t>21 February 2020</w:t>
    </w:r>
    <w:r w:rsidR="005979E8" w:rsidRPr="00757E8A">
      <w:rPr>
        <w:color w:val="404040" w:themeColor="text1" w:themeTint="BF"/>
        <w:sz w:val="18"/>
        <w:szCs w:val="18"/>
      </w:rPr>
      <w:fldChar w:fldCharType="end"/>
    </w:r>
    <w:bookmarkEnd w:id="3"/>
    <w:bookmarkEnd w:id="4"/>
    <w:bookmarkEnd w:id="5"/>
    <w:bookmarkEnd w:id="6"/>
    <w:bookmarkEnd w:id="7"/>
    <w:bookmarkEnd w:id="8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5C378" w14:textId="77777777" w:rsidR="00662775" w:rsidRDefault="0066277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15904"/>
    <w:multiLevelType w:val="hybridMultilevel"/>
    <w:tmpl w:val="91026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93CEE"/>
    <w:multiLevelType w:val="hybridMultilevel"/>
    <w:tmpl w:val="4C8C0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5344F4"/>
    <w:multiLevelType w:val="multilevel"/>
    <w:tmpl w:val="2AF8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532FB5"/>
    <w:multiLevelType w:val="hybridMultilevel"/>
    <w:tmpl w:val="AF107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6D"/>
    <w:rsid w:val="000070BA"/>
    <w:rsid w:val="000173F9"/>
    <w:rsid w:val="00044520"/>
    <w:rsid w:val="00047DDA"/>
    <w:rsid w:val="00071F07"/>
    <w:rsid w:val="0007759D"/>
    <w:rsid w:val="000777AB"/>
    <w:rsid w:val="00077F46"/>
    <w:rsid w:val="00090FB1"/>
    <w:rsid w:val="00096186"/>
    <w:rsid w:val="00097B01"/>
    <w:rsid w:val="000A72E4"/>
    <w:rsid w:val="000B0E2F"/>
    <w:rsid w:val="000B2430"/>
    <w:rsid w:val="000D0B30"/>
    <w:rsid w:val="000F703E"/>
    <w:rsid w:val="00120E86"/>
    <w:rsid w:val="00125DE9"/>
    <w:rsid w:val="001332E0"/>
    <w:rsid w:val="00134DE7"/>
    <w:rsid w:val="00185354"/>
    <w:rsid w:val="001854DC"/>
    <w:rsid w:val="00194D09"/>
    <w:rsid w:val="001A32F1"/>
    <w:rsid w:val="001B60AA"/>
    <w:rsid w:val="001C421F"/>
    <w:rsid w:val="001D360D"/>
    <w:rsid w:val="001F528B"/>
    <w:rsid w:val="00257953"/>
    <w:rsid w:val="00261A8D"/>
    <w:rsid w:val="00283C1C"/>
    <w:rsid w:val="00291A00"/>
    <w:rsid w:val="00291A11"/>
    <w:rsid w:val="002A315C"/>
    <w:rsid w:val="002A3342"/>
    <w:rsid w:val="002A64BA"/>
    <w:rsid w:val="002B4989"/>
    <w:rsid w:val="002D714E"/>
    <w:rsid w:val="002E53C3"/>
    <w:rsid w:val="00303B3E"/>
    <w:rsid w:val="0034329E"/>
    <w:rsid w:val="00343FAA"/>
    <w:rsid w:val="00353C98"/>
    <w:rsid w:val="0036008B"/>
    <w:rsid w:val="00371A20"/>
    <w:rsid w:val="00376F40"/>
    <w:rsid w:val="003A5236"/>
    <w:rsid w:val="003A7CEA"/>
    <w:rsid w:val="003F0BD3"/>
    <w:rsid w:val="003F278A"/>
    <w:rsid w:val="00422EA5"/>
    <w:rsid w:val="00422EFA"/>
    <w:rsid w:val="004310E9"/>
    <w:rsid w:val="004456ED"/>
    <w:rsid w:val="004841B8"/>
    <w:rsid w:val="0049137B"/>
    <w:rsid w:val="004930F2"/>
    <w:rsid w:val="00494A7C"/>
    <w:rsid w:val="004B0F1C"/>
    <w:rsid w:val="004E1FD5"/>
    <w:rsid w:val="00502DBA"/>
    <w:rsid w:val="005040C4"/>
    <w:rsid w:val="00507637"/>
    <w:rsid w:val="00507852"/>
    <w:rsid w:val="00507D88"/>
    <w:rsid w:val="00514DBF"/>
    <w:rsid w:val="005279CD"/>
    <w:rsid w:val="00550921"/>
    <w:rsid w:val="00563712"/>
    <w:rsid w:val="00573631"/>
    <w:rsid w:val="00573C0B"/>
    <w:rsid w:val="0058519B"/>
    <w:rsid w:val="0058556D"/>
    <w:rsid w:val="005872B6"/>
    <w:rsid w:val="00597748"/>
    <w:rsid w:val="005979E8"/>
    <w:rsid w:val="005A4A7A"/>
    <w:rsid w:val="005A5FC9"/>
    <w:rsid w:val="005D0AF4"/>
    <w:rsid w:val="005E54BD"/>
    <w:rsid w:val="005F6CCA"/>
    <w:rsid w:val="006104AF"/>
    <w:rsid w:val="00621893"/>
    <w:rsid w:val="006351E1"/>
    <w:rsid w:val="00641D9C"/>
    <w:rsid w:val="00647798"/>
    <w:rsid w:val="00662775"/>
    <w:rsid w:val="006852FC"/>
    <w:rsid w:val="006955A0"/>
    <w:rsid w:val="006A5CC1"/>
    <w:rsid w:val="006B40AB"/>
    <w:rsid w:val="006B5DC5"/>
    <w:rsid w:val="006C7D30"/>
    <w:rsid w:val="006E3C08"/>
    <w:rsid w:val="006F5A3A"/>
    <w:rsid w:val="00700ACF"/>
    <w:rsid w:val="00712487"/>
    <w:rsid w:val="007530CA"/>
    <w:rsid w:val="007578D9"/>
    <w:rsid w:val="00757E8A"/>
    <w:rsid w:val="00763E43"/>
    <w:rsid w:val="00764EB5"/>
    <w:rsid w:val="00771174"/>
    <w:rsid w:val="00777A95"/>
    <w:rsid w:val="007C0083"/>
    <w:rsid w:val="007D0981"/>
    <w:rsid w:val="007D1929"/>
    <w:rsid w:val="00803CF1"/>
    <w:rsid w:val="008249C5"/>
    <w:rsid w:val="008526F9"/>
    <w:rsid w:val="008534D4"/>
    <w:rsid w:val="00881E28"/>
    <w:rsid w:val="00884215"/>
    <w:rsid w:val="00894C4B"/>
    <w:rsid w:val="008A12E3"/>
    <w:rsid w:val="008A42FA"/>
    <w:rsid w:val="008C2335"/>
    <w:rsid w:val="008C67C1"/>
    <w:rsid w:val="008F07D2"/>
    <w:rsid w:val="00917F65"/>
    <w:rsid w:val="009311E7"/>
    <w:rsid w:val="009A7E3A"/>
    <w:rsid w:val="009B1265"/>
    <w:rsid w:val="009B5693"/>
    <w:rsid w:val="009C78E4"/>
    <w:rsid w:val="009D687E"/>
    <w:rsid w:val="009F6DE7"/>
    <w:rsid w:val="00A37FCB"/>
    <w:rsid w:val="00A42146"/>
    <w:rsid w:val="00A54863"/>
    <w:rsid w:val="00A5626F"/>
    <w:rsid w:val="00A61D74"/>
    <w:rsid w:val="00A8688B"/>
    <w:rsid w:val="00A9286F"/>
    <w:rsid w:val="00AB15AB"/>
    <w:rsid w:val="00AF5CB4"/>
    <w:rsid w:val="00AF71D6"/>
    <w:rsid w:val="00B3175F"/>
    <w:rsid w:val="00B402D8"/>
    <w:rsid w:val="00B4237C"/>
    <w:rsid w:val="00B42FE8"/>
    <w:rsid w:val="00B52AFD"/>
    <w:rsid w:val="00B54077"/>
    <w:rsid w:val="00B8087E"/>
    <w:rsid w:val="00BB646E"/>
    <w:rsid w:val="00BD1BA1"/>
    <w:rsid w:val="00BD3113"/>
    <w:rsid w:val="00C35BC4"/>
    <w:rsid w:val="00C43F5B"/>
    <w:rsid w:val="00C46C65"/>
    <w:rsid w:val="00CA0E2D"/>
    <w:rsid w:val="00CA1B80"/>
    <w:rsid w:val="00CB1476"/>
    <w:rsid w:val="00CB4371"/>
    <w:rsid w:val="00D40056"/>
    <w:rsid w:val="00D54F29"/>
    <w:rsid w:val="00D70AD9"/>
    <w:rsid w:val="00D70E58"/>
    <w:rsid w:val="00D72152"/>
    <w:rsid w:val="00D94BA5"/>
    <w:rsid w:val="00D9510F"/>
    <w:rsid w:val="00DD1BC6"/>
    <w:rsid w:val="00DE5DC3"/>
    <w:rsid w:val="00E00D8A"/>
    <w:rsid w:val="00E11604"/>
    <w:rsid w:val="00E11D92"/>
    <w:rsid w:val="00E130A0"/>
    <w:rsid w:val="00E210C4"/>
    <w:rsid w:val="00E66409"/>
    <w:rsid w:val="00E81D5B"/>
    <w:rsid w:val="00E96D93"/>
    <w:rsid w:val="00E976B9"/>
    <w:rsid w:val="00EA51D3"/>
    <w:rsid w:val="00EB19AD"/>
    <w:rsid w:val="00EB6493"/>
    <w:rsid w:val="00EC3651"/>
    <w:rsid w:val="00EC521E"/>
    <w:rsid w:val="00ED0115"/>
    <w:rsid w:val="00ED05A9"/>
    <w:rsid w:val="00F17257"/>
    <w:rsid w:val="00F33D21"/>
    <w:rsid w:val="00F34D24"/>
    <w:rsid w:val="00F556A2"/>
    <w:rsid w:val="00F75242"/>
    <w:rsid w:val="00F878B9"/>
    <w:rsid w:val="00FB24E8"/>
    <w:rsid w:val="00FB3B2B"/>
    <w:rsid w:val="00FC18DA"/>
    <w:rsid w:val="00FC3917"/>
    <w:rsid w:val="00FD60DA"/>
    <w:rsid w:val="00FF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D98EC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0B"/>
  </w:style>
  <w:style w:type="paragraph" w:styleId="Heading1">
    <w:name w:val="heading 1"/>
    <w:basedOn w:val="Normal"/>
    <w:next w:val="Normal"/>
    <w:link w:val="Heading1Char"/>
    <w:uiPriority w:val="9"/>
    <w:qFormat/>
    <w:rsid w:val="0058556D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55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A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6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D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D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D7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61D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189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3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C0B"/>
  </w:style>
  <w:style w:type="paragraph" w:styleId="Footer">
    <w:name w:val="footer"/>
    <w:basedOn w:val="Normal"/>
    <w:link w:val="FooterChar"/>
    <w:uiPriority w:val="99"/>
    <w:unhideWhenUsed/>
    <w:rsid w:val="00573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C0B"/>
  </w:style>
  <w:style w:type="paragraph" w:customStyle="1" w:styleId="MHeader">
    <w:name w:val="M.Header"/>
    <w:basedOn w:val="Normal"/>
    <w:link w:val="MHeaderChar"/>
    <w:qFormat/>
    <w:rsid w:val="00573C0B"/>
    <w:pPr>
      <w:pBdr>
        <w:bottom w:val="single" w:sz="12" w:space="4" w:color="DDDDDD"/>
      </w:pBdr>
      <w:shd w:val="clear" w:color="auto" w:fill="FFFFFF"/>
      <w:spacing w:after="0"/>
      <w:outlineLvl w:val="2"/>
    </w:pPr>
    <w:rPr>
      <w:rFonts w:eastAsia="Times New Roman" w:cs="Times New Roman"/>
      <w:color w:val="1C75BC"/>
      <w:sz w:val="36"/>
      <w:szCs w:val="36"/>
      <w:lang w:eastAsia="en-GB"/>
    </w:rPr>
  </w:style>
  <w:style w:type="paragraph" w:customStyle="1" w:styleId="MText">
    <w:name w:val="M.Text"/>
    <w:basedOn w:val="Normal"/>
    <w:link w:val="MTextChar"/>
    <w:qFormat/>
    <w:rsid w:val="00573C0B"/>
    <w:pPr>
      <w:shd w:val="clear" w:color="auto" w:fill="FFFFFF"/>
      <w:spacing w:after="0"/>
    </w:pPr>
    <w:rPr>
      <w:rFonts w:eastAsia="Times New Roman" w:cs="Times New Roman"/>
      <w:color w:val="4A4A4A"/>
      <w:sz w:val="21"/>
      <w:szCs w:val="21"/>
      <w:lang w:eastAsia="en-GB"/>
    </w:rPr>
  </w:style>
  <w:style w:type="character" w:customStyle="1" w:styleId="MHeaderChar">
    <w:name w:val="M.Header Char"/>
    <w:basedOn w:val="DefaultParagraphFont"/>
    <w:link w:val="MHeader"/>
    <w:rsid w:val="00573C0B"/>
    <w:rPr>
      <w:rFonts w:eastAsia="Times New Roman" w:cs="Times New Roman"/>
      <w:color w:val="1C75BC"/>
      <w:sz w:val="36"/>
      <w:szCs w:val="36"/>
      <w:shd w:val="clear" w:color="auto" w:fill="FFFFFF"/>
      <w:lang w:eastAsia="en-GB"/>
    </w:rPr>
  </w:style>
  <w:style w:type="paragraph" w:customStyle="1" w:styleId="MSubHeader">
    <w:name w:val="M.Sub.Header"/>
    <w:basedOn w:val="Normal"/>
    <w:link w:val="MSubHeaderChar"/>
    <w:qFormat/>
    <w:rsid w:val="00573C0B"/>
    <w:pPr>
      <w:shd w:val="clear" w:color="auto" w:fill="FFFFFF"/>
      <w:spacing w:after="0"/>
    </w:pPr>
    <w:rPr>
      <w:rFonts w:eastAsia="Times New Roman" w:cs="Times New Roman"/>
      <w:b/>
      <w:bCs/>
      <w:color w:val="4A4A4A"/>
      <w:sz w:val="21"/>
      <w:szCs w:val="21"/>
      <w:lang w:eastAsia="en-GB"/>
    </w:rPr>
  </w:style>
  <w:style w:type="character" w:customStyle="1" w:styleId="MTextChar">
    <w:name w:val="M.Text Char"/>
    <w:basedOn w:val="DefaultParagraphFont"/>
    <w:link w:val="MText"/>
    <w:rsid w:val="00573C0B"/>
    <w:rPr>
      <w:rFonts w:eastAsia="Times New Roman" w:cs="Times New Roman"/>
      <w:color w:val="4A4A4A"/>
      <w:sz w:val="21"/>
      <w:szCs w:val="21"/>
      <w:shd w:val="clear" w:color="auto" w:fill="FFFFFF"/>
      <w:lang w:eastAsia="en-GB"/>
    </w:rPr>
  </w:style>
  <w:style w:type="paragraph" w:customStyle="1" w:styleId="MGTHeader">
    <w:name w:val="M.G+T.Header"/>
    <w:basedOn w:val="Normal"/>
    <w:link w:val="MGTHeaderChar"/>
    <w:qFormat/>
    <w:rsid w:val="00573C0B"/>
    <w:pPr>
      <w:shd w:val="clear" w:color="auto" w:fill="F5F5F5"/>
      <w:spacing w:after="0"/>
      <w:outlineLvl w:val="4"/>
    </w:pPr>
    <w:rPr>
      <w:rFonts w:eastAsia="Times New Roman" w:cs="Times New Roman"/>
      <w:color w:val="333333"/>
      <w:sz w:val="21"/>
      <w:szCs w:val="21"/>
      <w:lang w:eastAsia="en-GB"/>
    </w:rPr>
  </w:style>
  <w:style w:type="character" w:customStyle="1" w:styleId="MSubHeaderChar">
    <w:name w:val="M.Sub.Header Char"/>
    <w:basedOn w:val="DefaultParagraphFont"/>
    <w:link w:val="MSubHeader"/>
    <w:rsid w:val="00573C0B"/>
    <w:rPr>
      <w:rFonts w:eastAsia="Times New Roman" w:cs="Times New Roman"/>
      <w:b/>
      <w:bCs/>
      <w:color w:val="4A4A4A"/>
      <w:sz w:val="21"/>
      <w:szCs w:val="21"/>
      <w:shd w:val="clear" w:color="auto" w:fill="FFFFFF"/>
      <w:lang w:eastAsia="en-GB"/>
    </w:rPr>
  </w:style>
  <w:style w:type="paragraph" w:customStyle="1" w:styleId="MIndHeader">
    <w:name w:val="M.Ind.Header"/>
    <w:basedOn w:val="Normal"/>
    <w:link w:val="MIndHeaderChar"/>
    <w:qFormat/>
    <w:rsid w:val="00573C0B"/>
    <w:pPr>
      <w:shd w:val="clear" w:color="auto" w:fill="F5F5F5"/>
      <w:spacing w:after="0"/>
      <w:outlineLvl w:val="1"/>
    </w:pPr>
    <w:rPr>
      <w:rFonts w:eastAsia="Times New Roman" w:cs="Times New Roman"/>
      <w:color w:val="1C75BC"/>
      <w:lang w:eastAsia="en-GB"/>
    </w:rPr>
  </w:style>
  <w:style w:type="character" w:customStyle="1" w:styleId="MGTHeaderChar">
    <w:name w:val="M.G+T.Header Char"/>
    <w:basedOn w:val="DefaultParagraphFont"/>
    <w:link w:val="MGTHeader"/>
    <w:rsid w:val="00573C0B"/>
    <w:rPr>
      <w:rFonts w:eastAsia="Times New Roman" w:cs="Times New Roman"/>
      <w:color w:val="333333"/>
      <w:sz w:val="21"/>
      <w:szCs w:val="21"/>
      <w:shd w:val="clear" w:color="auto" w:fill="F5F5F5"/>
      <w:lang w:eastAsia="en-GB"/>
    </w:rPr>
  </w:style>
  <w:style w:type="character" w:customStyle="1" w:styleId="MIndHeaderChar">
    <w:name w:val="M.Ind.Header Char"/>
    <w:basedOn w:val="DefaultParagraphFont"/>
    <w:link w:val="MIndHeader"/>
    <w:rsid w:val="00573C0B"/>
    <w:rPr>
      <w:rFonts w:eastAsia="Times New Roman" w:cs="Times New Roman"/>
      <w:color w:val="1C75BC"/>
      <w:shd w:val="clear" w:color="auto" w:fill="F5F5F5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10E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0B"/>
  </w:style>
  <w:style w:type="paragraph" w:styleId="Heading1">
    <w:name w:val="heading 1"/>
    <w:basedOn w:val="Normal"/>
    <w:next w:val="Normal"/>
    <w:link w:val="Heading1Char"/>
    <w:uiPriority w:val="9"/>
    <w:qFormat/>
    <w:rsid w:val="0058556D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55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A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6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D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D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D7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61D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189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3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C0B"/>
  </w:style>
  <w:style w:type="paragraph" w:styleId="Footer">
    <w:name w:val="footer"/>
    <w:basedOn w:val="Normal"/>
    <w:link w:val="FooterChar"/>
    <w:uiPriority w:val="99"/>
    <w:unhideWhenUsed/>
    <w:rsid w:val="00573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C0B"/>
  </w:style>
  <w:style w:type="paragraph" w:customStyle="1" w:styleId="MHeader">
    <w:name w:val="M.Header"/>
    <w:basedOn w:val="Normal"/>
    <w:link w:val="MHeaderChar"/>
    <w:qFormat/>
    <w:rsid w:val="00573C0B"/>
    <w:pPr>
      <w:pBdr>
        <w:bottom w:val="single" w:sz="12" w:space="4" w:color="DDDDDD"/>
      </w:pBdr>
      <w:shd w:val="clear" w:color="auto" w:fill="FFFFFF"/>
      <w:spacing w:after="0"/>
      <w:outlineLvl w:val="2"/>
    </w:pPr>
    <w:rPr>
      <w:rFonts w:eastAsia="Times New Roman" w:cs="Times New Roman"/>
      <w:color w:val="1C75BC"/>
      <w:sz w:val="36"/>
      <w:szCs w:val="36"/>
      <w:lang w:eastAsia="en-GB"/>
    </w:rPr>
  </w:style>
  <w:style w:type="paragraph" w:customStyle="1" w:styleId="MText">
    <w:name w:val="M.Text"/>
    <w:basedOn w:val="Normal"/>
    <w:link w:val="MTextChar"/>
    <w:qFormat/>
    <w:rsid w:val="00573C0B"/>
    <w:pPr>
      <w:shd w:val="clear" w:color="auto" w:fill="FFFFFF"/>
      <w:spacing w:after="0"/>
    </w:pPr>
    <w:rPr>
      <w:rFonts w:eastAsia="Times New Roman" w:cs="Times New Roman"/>
      <w:color w:val="4A4A4A"/>
      <w:sz w:val="21"/>
      <w:szCs w:val="21"/>
      <w:lang w:eastAsia="en-GB"/>
    </w:rPr>
  </w:style>
  <w:style w:type="character" w:customStyle="1" w:styleId="MHeaderChar">
    <w:name w:val="M.Header Char"/>
    <w:basedOn w:val="DefaultParagraphFont"/>
    <w:link w:val="MHeader"/>
    <w:rsid w:val="00573C0B"/>
    <w:rPr>
      <w:rFonts w:eastAsia="Times New Roman" w:cs="Times New Roman"/>
      <w:color w:val="1C75BC"/>
      <w:sz w:val="36"/>
      <w:szCs w:val="36"/>
      <w:shd w:val="clear" w:color="auto" w:fill="FFFFFF"/>
      <w:lang w:eastAsia="en-GB"/>
    </w:rPr>
  </w:style>
  <w:style w:type="paragraph" w:customStyle="1" w:styleId="MSubHeader">
    <w:name w:val="M.Sub.Header"/>
    <w:basedOn w:val="Normal"/>
    <w:link w:val="MSubHeaderChar"/>
    <w:qFormat/>
    <w:rsid w:val="00573C0B"/>
    <w:pPr>
      <w:shd w:val="clear" w:color="auto" w:fill="FFFFFF"/>
      <w:spacing w:after="0"/>
    </w:pPr>
    <w:rPr>
      <w:rFonts w:eastAsia="Times New Roman" w:cs="Times New Roman"/>
      <w:b/>
      <w:bCs/>
      <w:color w:val="4A4A4A"/>
      <w:sz w:val="21"/>
      <w:szCs w:val="21"/>
      <w:lang w:eastAsia="en-GB"/>
    </w:rPr>
  </w:style>
  <w:style w:type="character" w:customStyle="1" w:styleId="MTextChar">
    <w:name w:val="M.Text Char"/>
    <w:basedOn w:val="DefaultParagraphFont"/>
    <w:link w:val="MText"/>
    <w:rsid w:val="00573C0B"/>
    <w:rPr>
      <w:rFonts w:eastAsia="Times New Roman" w:cs="Times New Roman"/>
      <w:color w:val="4A4A4A"/>
      <w:sz w:val="21"/>
      <w:szCs w:val="21"/>
      <w:shd w:val="clear" w:color="auto" w:fill="FFFFFF"/>
      <w:lang w:eastAsia="en-GB"/>
    </w:rPr>
  </w:style>
  <w:style w:type="paragraph" w:customStyle="1" w:styleId="MGTHeader">
    <w:name w:val="M.G+T.Header"/>
    <w:basedOn w:val="Normal"/>
    <w:link w:val="MGTHeaderChar"/>
    <w:qFormat/>
    <w:rsid w:val="00573C0B"/>
    <w:pPr>
      <w:shd w:val="clear" w:color="auto" w:fill="F5F5F5"/>
      <w:spacing w:after="0"/>
      <w:outlineLvl w:val="4"/>
    </w:pPr>
    <w:rPr>
      <w:rFonts w:eastAsia="Times New Roman" w:cs="Times New Roman"/>
      <w:color w:val="333333"/>
      <w:sz w:val="21"/>
      <w:szCs w:val="21"/>
      <w:lang w:eastAsia="en-GB"/>
    </w:rPr>
  </w:style>
  <w:style w:type="character" w:customStyle="1" w:styleId="MSubHeaderChar">
    <w:name w:val="M.Sub.Header Char"/>
    <w:basedOn w:val="DefaultParagraphFont"/>
    <w:link w:val="MSubHeader"/>
    <w:rsid w:val="00573C0B"/>
    <w:rPr>
      <w:rFonts w:eastAsia="Times New Roman" w:cs="Times New Roman"/>
      <w:b/>
      <w:bCs/>
      <w:color w:val="4A4A4A"/>
      <w:sz w:val="21"/>
      <w:szCs w:val="21"/>
      <w:shd w:val="clear" w:color="auto" w:fill="FFFFFF"/>
      <w:lang w:eastAsia="en-GB"/>
    </w:rPr>
  </w:style>
  <w:style w:type="paragraph" w:customStyle="1" w:styleId="MIndHeader">
    <w:name w:val="M.Ind.Header"/>
    <w:basedOn w:val="Normal"/>
    <w:link w:val="MIndHeaderChar"/>
    <w:qFormat/>
    <w:rsid w:val="00573C0B"/>
    <w:pPr>
      <w:shd w:val="clear" w:color="auto" w:fill="F5F5F5"/>
      <w:spacing w:after="0"/>
      <w:outlineLvl w:val="1"/>
    </w:pPr>
    <w:rPr>
      <w:rFonts w:eastAsia="Times New Roman" w:cs="Times New Roman"/>
      <w:color w:val="1C75BC"/>
      <w:lang w:eastAsia="en-GB"/>
    </w:rPr>
  </w:style>
  <w:style w:type="character" w:customStyle="1" w:styleId="MGTHeaderChar">
    <w:name w:val="M.G+T.Header Char"/>
    <w:basedOn w:val="DefaultParagraphFont"/>
    <w:link w:val="MGTHeader"/>
    <w:rsid w:val="00573C0B"/>
    <w:rPr>
      <w:rFonts w:eastAsia="Times New Roman" w:cs="Times New Roman"/>
      <w:color w:val="333333"/>
      <w:sz w:val="21"/>
      <w:szCs w:val="21"/>
      <w:shd w:val="clear" w:color="auto" w:fill="F5F5F5"/>
      <w:lang w:eastAsia="en-GB"/>
    </w:rPr>
  </w:style>
  <w:style w:type="character" w:customStyle="1" w:styleId="MIndHeaderChar">
    <w:name w:val="M.Ind.Header Char"/>
    <w:basedOn w:val="DefaultParagraphFont"/>
    <w:link w:val="MIndHeader"/>
    <w:rsid w:val="00573C0B"/>
    <w:rPr>
      <w:rFonts w:eastAsia="Times New Roman" w:cs="Times New Roman"/>
      <w:color w:val="1C75BC"/>
      <w:shd w:val="clear" w:color="auto" w:fill="F5F5F5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1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google.com/url?q=http://unstats.un.org/sdgs/iaeg-sdgs/metadata-compilation/&amp;sa=D&amp;ust=1466027477693000&amp;usg=AFQjCNFlmrpuY54k6VytW1h6omz-Opz6Jw" TargetMode="External"/><Relationship Id="rId20" Type="http://schemas.openxmlformats.org/officeDocument/2006/relationships/theme" Target="theme/theme1.xml"/><Relationship Id="rId10" Type="http://schemas.openxmlformats.org/officeDocument/2006/relationships/hyperlink" Target="mailto:lin@un.org" TargetMode="External"/><Relationship Id="rId11" Type="http://schemas.openxmlformats.org/officeDocument/2006/relationships/hyperlink" Target="https://www.imf.org/external/pubs/ft/bop/2007/pdf/bpm6.pdf" TargetMode="External"/><Relationship Id="rId12" Type="http://schemas.openxmlformats.org/officeDocument/2006/relationships/hyperlink" Target="https://www.oecd.org/daf/inv/investmentstatisticsandanalysis/40193734.pdf" TargetMode="Externa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header" Target="header3.xml"/><Relationship Id="rId18" Type="http://schemas.openxmlformats.org/officeDocument/2006/relationships/footer" Target="footer3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BB6AF-5738-0642-B9DC-95BDF408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798</Words>
  <Characters>5290</Characters>
  <Application>Microsoft Macintosh Word</Application>
  <DocSecurity>0</DocSecurity>
  <Lines>406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 Lin</dc:creator>
  <cp:lastModifiedBy>Heather Page</cp:lastModifiedBy>
  <cp:revision>2</cp:revision>
  <cp:lastPrinted>2016-07-16T14:25:00Z</cp:lastPrinted>
  <dcterms:created xsi:type="dcterms:W3CDTF">2020-02-21T20:45:00Z</dcterms:created>
  <dcterms:modified xsi:type="dcterms:W3CDTF">2020-02-21T20:45:00Z</dcterms:modified>
</cp:coreProperties>
</file>